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1A1EC">
      <w:pPr>
        <w:pStyle w:val="5"/>
        <w:keepNext/>
        <w:keepLines/>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sz w:val="40"/>
          <w:szCs w:val="40"/>
          <w:lang w:val="en-US" w:eastAsia="zh-CN"/>
        </w:rPr>
      </w:pPr>
      <w:r>
        <w:rPr>
          <w:rFonts w:hint="eastAsia" w:ascii="仿宋" w:hAnsi="仿宋" w:eastAsia="仿宋" w:cs="仿宋"/>
          <w:sz w:val="40"/>
          <w:szCs w:val="40"/>
          <w:lang w:eastAsia="zh-CN"/>
        </w:rPr>
        <w:t>关于报名参加</w:t>
      </w:r>
      <w:r>
        <w:rPr>
          <w:rFonts w:hint="eastAsia" w:ascii="仿宋" w:hAnsi="仿宋" w:eastAsia="仿宋" w:cs="仿宋"/>
          <w:sz w:val="40"/>
          <w:szCs w:val="40"/>
          <w:lang w:val="en-US" w:eastAsia="zh-CN"/>
        </w:rPr>
        <w:t>2026年寒假</w:t>
      </w:r>
      <w:r>
        <w:rPr>
          <w:rFonts w:hint="eastAsia" w:ascii="仿宋" w:hAnsi="仿宋" w:eastAsia="仿宋" w:cs="仿宋"/>
          <w:sz w:val="40"/>
          <w:szCs w:val="40"/>
          <w:lang w:eastAsia="zh-CN"/>
        </w:rPr>
        <w:t>澳大利亚西澳大学</w:t>
      </w:r>
    </w:p>
    <w:p w14:paraId="6AB8025D">
      <w:pPr>
        <w:pStyle w:val="5"/>
        <w:keepNext/>
        <w:keepLines/>
        <w:pageBreakBefore w:val="0"/>
        <w:widowControl/>
        <w:kinsoku/>
        <w:wordWrap/>
        <w:overflowPunct/>
        <w:topLinePunct w:val="0"/>
        <w:autoSpaceDE/>
        <w:autoSpaceDN/>
        <w:bidi w:val="0"/>
        <w:adjustRightInd/>
        <w:snapToGrid/>
        <w:spacing w:before="157" w:beforeLines="50" w:after="313" w:afterLines="100" w:line="360" w:lineRule="auto"/>
        <w:jc w:val="center"/>
        <w:textAlignment w:val="auto"/>
        <w:rPr>
          <w:rFonts w:hint="eastAsia" w:ascii="仿宋" w:hAnsi="仿宋" w:eastAsia="仿宋" w:cs="仿宋"/>
          <w:sz w:val="40"/>
          <w:szCs w:val="40"/>
          <w:lang w:val="en-US" w:eastAsia="zh-CN"/>
        </w:rPr>
      </w:pPr>
      <w:r>
        <w:rPr>
          <w:rFonts w:hint="eastAsia" w:ascii="仿宋" w:hAnsi="仿宋" w:eastAsia="仿宋" w:cs="仿宋"/>
          <w:sz w:val="40"/>
          <w:szCs w:val="40"/>
          <w:lang w:eastAsia="zh-CN"/>
        </w:rPr>
        <w:t>批判性思维</w:t>
      </w:r>
      <w:r>
        <w:rPr>
          <w:rFonts w:hint="eastAsia" w:ascii="仿宋" w:hAnsi="仿宋" w:eastAsia="仿宋" w:cs="仿宋"/>
          <w:sz w:val="40"/>
          <w:szCs w:val="40"/>
          <w:lang w:val="en-US" w:eastAsia="zh-CN"/>
        </w:rPr>
        <w:t>与学术提升</w:t>
      </w:r>
      <w:r>
        <w:rPr>
          <w:rFonts w:hint="eastAsia" w:ascii="仿宋" w:hAnsi="仿宋" w:eastAsia="仿宋" w:cs="仿宋"/>
          <w:sz w:val="40"/>
          <w:szCs w:val="40"/>
          <w:lang w:eastAsia="zh-CN"/>
        </w:rPr>
        <w:t>访学项目的通知</w:t>
      </w:r>
    </w:p>
    <w:p w14:paraId="30EE1ECA">
      <w:pPr>
        <w:keepNext w:val="0"/>
        <w:keepLines w:val="0"/>
        <w:pageBreakBefore w:val="0"/>
        <w:widowControl w:val="0"/>
        <w:kinsoku/>
        <w:wordWrap/>
        <w:overflowPunct/>
        <w:topLinePunct w:val="0"/>
        <w:autoSpaceDE/>
        <w:autoSpaceDN/>
        <w:bidi w:val="0"/>
        <w:adjustRightInd/>
        <w:snapToGrid/>
        <w:spacing w:after="313" w:afterLines="100" w:line="440" w:lineRule="atLeast"/>
        <w:ind w:firstLine="480" w:firstLineChars="200"/>
        <w:jc w:val="both"/>
        <w:textAlignment w:val="auto"/>
        <w:rPr>
          <w:rFonts w:hint="eastAsia"/>
          <w:lang w:val="en-US" w:eastAsia="zh-CN"/>
        </w:rPr>
      </w:pPr>
      <w:r>
        <w:rPr>
          <w:rFonts w:hint="eastAsia" w:ascii="仿宋" w:hAnsi="仿宋" w:eastAsia="仿宋" w:cs="仿宋"/>
          <w:kern w:val="2"/>
          <w:sz w:val="24"/>
          <w:szCs w:val="28"/>
          <w:lang w:val="en-US" w:eastAsia="zh-CN"/>
        </w:rPr>
        <w:t>为拓宽学生的国际视野，提升学术素养与社会调研能力，我校拟推出</w:t>
      </w:r>
      <w:r>
        <w:rPr>
          <w:rFonts w:hint="eastAsia" w:ascii="仿宋" w:hAnsi="仿宋" w:eastAsia="仿宋" w:cs="仿宋"/>
          <w:b/>
          <w:bCs/>
          <w:kern w:val="2"/>
          <w:sz w:val="24"/>
          <w:szCs w:val="28"/>
          <w:lang w:val="en-US" w:eastAsia="zh-CN"/>
        </w:rPr>
        <w:t>2026年寒假西澳大学批判性思维与学术提升13天访学项目</w:t>
      </w:r>
      <w:r>
        <w:rPr>
          <w:rFonts w:hint="eastAsia" w:ascii="仿宋" w:hAnsi="仿宋" w:eastAsia="仿宋" w:cs="仿宋"/>
          <w:kern w:val="2"/>
          <w:sz w:val="24"/>
          <w:szCs w:val="28"/>
          <w:lang w:val="en-US" w:eastAsia="zh-CN"/>
        </w:rPr>
        <w:t>。该项目课程内容丰富，融合学术理论与实践应用，重点培养学生的批判性思维与专业实践能力。项目期间，学生还将沉浸式体验澳大利亚多元文化，深入感受纯正的英语语言环境，全面提升跨文化沟通与综合素质能力。现将有关事项通知如下：</w:t>
      </w:r>
    </w:p>
    <w:p w14:paraId="414D5D0A">
      <w:pPr>
        <w:keepNext w:val="0"/>
        <w:keepLines w:val="0"/>
        <w:pageBreakBefore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b/>
          <w:bCs/>
          <w:kern w:val="2"/>
          <w:sz w:val="28"/>
          <w:szCs w:val="32"/>
          <w:lang w:val="en-US" w:eastAsia="zh-CN"/>
        </w:rPr>
      </w:pPr>
      <w:r>
        <w:rPr>
          <w:rFonts w:hint="eastAsia" w:ascii="仿宋" w:hAnsi="仿宋" w:eastAsia="仿宋" w:cs="仿宋"/>
          <w:b/>
          <w:bCs/>
          <w:kern w:val="2"/>
          <w:sz w:val="28"/>
          <w:szCs w:val="32"/>
          <w:lang w:val="en-US" w:eastAsia="zh-CN"/>
        </w:rPr>
        <w:t>一、学校简介</w:t>
      </w:r>
    </w:p>
    <w:p w14:paraId="091E97EA">
      <w:pPr>
        <w:keepNext w:val="0"/>
        <w:keepLines w:val="0"/>
        <w:pageBreakBefore w:val="0"/>
        <w:widowControl w:val="0"/>
        <w:kinsoku/>
        <w:wordWrap/>
        <w:overflowPunct/>
        <w:topLinePunct w:val="0"/>
        <w:autoSpaceDE/>
        <w:autoSpaceDN/>
        <w:bidi w:val="0"/>
        <w:adjustRightInd/>
        <w:snapToGrid/>
        <w:spacing w:after="157" w:afterLines="50" w:line="360" w:lineRule="auto"/>
        <w:ind w:firstLine="0" w:firstLineChars="0"/>
        <w:jc w:val="left"/>
        <w:textAlignment w:val="auto"/>
        <w:rPr>
          <w:rFonts w:hint="eastAsia" w:ascii="仿宋" w:hAnsi="仿宋" w:eastAsia="仿宋" w:cs="仿宋"/>
          <w:b/>
          <w:bCs/>
          <w:kern w:val="2"/>
          <w:sz w:val="24"/>
          <w:szCs w:val="28"/>
          <w:lang w:val="en-US" w:eastAsia="zh-CN" w:bidi="ar-SA"/>
        </w:rPr>
      </w:pPr>
      <w:r>
        <w:rPr>
          <w:rFonts w:hint="eastAsia" w:ascii="仿宋" w:hAnsi="仿宋" w:eastAsia="仿宋" w:cs="仿宋"/>
          <w:b/>
          <w:bCs/>
          <w:kern w:val="2"/>
          <w:sz w:val="24"/>
          <w:szCs w:val="28"/>
          <w:lang w:val="en-US" w:eastAsia="zh-CN" w:bidi="ar-SA"/>
        </w:rPr>
        <w:t>西澳大学（University of Western Australia，简称 UWA）</w:t>
      </w:r>
      <w:r>
        <w:rPr>
          <w:rFonts w:hint="eastAsia" w:ascii="仿宋" w:hAnsi="仿宋" w:eastAsia="仿宋" w:cs="仿宋"/>
          <w:b w:val="0"/>
          <w:bCs w:val="0"/>
          <w:kern w:val="2"/>
          <w:sz w:val="24"/>
          <w:szCs w:val="28"/>
          <w:lang w:val="en-US" w:eastAsia="zh-CN" w:bidi="ar-SA"/>
        </w:rPr>
        <w:t>创立于1911年，位于澳大利亚西澳州首府珀斯。</w:t>
      </w:r>
      <w:r>
        <w:rPr>
          <w:rFonts w:hint="eastAsia" w:ascii="仿宋" w:hAnsi="仿宋" w:eastAsia="仿宋" w:cs="仿宋"/>
          <w:b/>
          <w:bCs/>
          <w:kern w:val="2"/>
          <w:sz w:val="24"/>
          <w:szCs w:val="28"/>
          <w:lang w:val="en-US" w:eastAsia="zh-CN" w:bidi="ar-SA"/>
        </w:rPr>
        <w:t>在2026年QS世界大学排名中，西澳大学位列第 77 位，稳居世界前100强。</w:t>
      </w:r>
    </w:p>
    <w:p w14:paraId="5DEDC1C8">
      <w:pPr>
        <w:keepNext w:val="0"/>
        <w:keepLines w:val="0"/>
        <w:pageBreakBefore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b/>
          <w:bCs/>
          <w:kern w:val="2"/>
          <w:sz w:val="28"/>
          <w:szCs w:val="32"/>
          <w:lang w:val="en-US" w:eastAsia="zh-CN"/>
        </w:rPr>
      </w:pPr>
      <w:r>
        <w:rPr>
          <w:rFonts w:hint="eastAsia" w:ascii="仿宋" w:hAnsi="仿宋" w:eastAsia="仿宋" w:cs="仿宋"/>
          <w:b/>
          <w:bCs/>
          <w:kern w:val="2"/>
          <w:sz w:val="28"/>
          <w:szCs w:val="32"/>
          <w:lang w:val="en-US" w:eastAsia="zh-CN"/>
        </w:rPr>
        <w:t>二、项目内容</w:t>
      </w:r>
    </w:p>
    <w:p w14:paraId="4EC7B92D">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b/>
          <w:bCs/>
          <w:color w:val="2E54A1" w:themeColor="accent1" w:themeShade="BF"/>
          <w:kern w:val="2"/>
          <w:sz w:val="24"/>
          <w:szCs w:val="28"/>
          <w:lang w:val="en-US" w:eastAsia="zh-CN" w:bidi="ar-SA"/>
        </w:rPr>
      </w:pPr>
      <w:r>
        <w:rPr>
          <w:rFonts w:hint="eastAsia" w:ascii="仿宋" w:hAnsi="仿宋" w:eastAsia="仿宋" w:cs="仿宋"/>
          <w:b/>
          <w:bCs/>
          <w:kern w:val="2"/>
          <w:sz w:val="24"/>
          <w:szCs w:val="28"/>
          <w:lang w:val="en-US" w:eastAsia="zh-CN" w:bidi="ar-SA"/>
        </w:rPr>
        <w:t>1.项目主题：</w:t>
      </w:r>
      <w:r>
        <w:rPr>
          <w:rFonts w:hint="eastAsia" w:ascii="仿宋" w:hAnsi="仿宋" w:eastAsia="仿宋" w:cs="仿宋"/>
          <w:b/>
          <w:bCs/>
          <w:color w:val="2E54A1" w:themeColor="accent1" w:themeShade="BF"/>
          <w:kern w:val="2"/>
          <w:sz w:val="24"/>
          <w:szCs w:val="28"/>
          <w:lang w:val="en-US" w:eastAsia="zh-CN" w:bidi="ar-SA"/>
        </w:rPr>
        <w:t>批判性思维与学术提升</w:t>
      </w:r>
    </w:p>
    <w:p w14:paraId="1DDCC582">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Chars="0"/>
        <w:textAlignment w:val="auto"/>
        <w:rPr>
          <w:rFonts w:hint="eastAsia" w:ascii="仿宋" w:hAnsi="仿宋" w:eastAsia="仿宋" w:cs="仿宋"/>
          <w:b/>
          <w:bCs/>
          <w:kern w:val="2"/>
          <w:sz w:val="24"/>
          <w:szCs w:val="28"/>
          <w:lang w:val="en-US" w:eastAsia="zh-CN" w:bidi="ar-SA"/>
        </w:rPr>
      </w:pPr>
      <w:r>
        <w:rPr>
          <w:rFonts w:hint="eastAsia" w:ascii="仿宋" w:hAnsi="仿宋" w:eastAsia="仿宋" w:cs="仿宋"/>
          <w:b/>
          <w:bCs/>
          <w:kern w:val="2"/>
          <w:sz w:val="24"/>
          <w:szCs w:val="28"/>
          <w:lang w:val="en-US" w:eastAsia="zh-CN" w:bidi="ar-SA"/>
        </w:rPr>
        <w:t>2.</w:t>
      </w:r>
      <w:r>
        <w:rPr>
          <w:rFonts w:hint="default" w:ascii="仿宋" w:hAnsi="仿宋" w:eastAsia="仿宋" w:cs="仿宋"/>
          <w:b/>
          <w:bCs/>
          <w:kern w:val="2"/>
          <w:sz w:val="24"/>
          <w:szCs w:val="28"/>
          <w:lang w:val="en-US" w:eastAsia="zh-CN" w:bidi="ar-SA"/>
        </w:rPr>
        <w:t>项目时间</w:t>
      </w:r>
      <w:r>
        <w:rPr>
          <w:rFonts w:hint="eastAsia" w:ascii="仿宋" w:hAnsi="仿宋" w:eastAsia="仿宋" w:cs="仿宋"/>
          <w:b/>
          <w:bCs/>
          <w:kern w:val="2"/>
          <w:sz w:val="24"/>
          <w:szCs w:val="28"/>
          <w:lang w:val="en-US" w:eastAsia="zh-CN" w:bidi="ar-SA"/>
        </w:rPr>
        <w:t>：</w:t>
      </w:r>
    </w:p>
    <w:p w14:paraId="2F49BC88">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可选时间段1：2026年1月24日至2月5日（含往返行程，共13天）</w:t>
      </w:r>
    </w:p>
    <w:p w14:paraId="12400973">
      <w:pPr>
        <w:pStyle w:val="2"/>
        <w:keepNext w:val="0"/>
        <w:keepLines w:val="0"/>
        <w:pageBreakBefore w:val="0"/>
        <w:widowControl/>
        <w:numPr>
          <w:ilvl w:val="0"/>
          <w:numId w:val="0"/>
        </w:numPr>
        <w:kinsoku/>
        <w:wordWrap/>
        <w:overflowPunct/>
        <w:topLinePunct w:val="0"/>
        <w:autoSpaceDE/>
        <w:autoSpaceDN/>
        <w:bidi w:val="0"/>
        <w:adjustRightInd/>
        <w:snapToGrid/>
        <w:spacing w:after="157" w:afterLines="50" w:line="360" w:lineRule="auto"/>
        <w:ind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可选时间段2：2026年2月3日至2月15日（含往返行程，共13天）</w:t>
      </w:r>
    </w:p>
    <w:p w14:paraId="72CA1833">
      <w:pPr>
        <w:keepNext w:val="0"/>
        <w:keepLines w:val="0"/>
        <w:pageBreakBefore w:val="0"/>
        <w:widowControl/>
        <w:kinsoku/>
        <w:wordWrap/>
        <w:overflowPunct/>
        <w:topLinePunct w:val="0"/>
        <w:autoSpaceDE/>
        <w:autoSpaceDN/>
        <w:bidi w:val="0"/>
        <w:adjustRightInd/>
        <w:snapToGrid/>
        <w:spacing w:after="157" w:afterLines="5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*具体出发、返回时间可能根据航班等因素微调。</w:t>
      </w:r>
    </w:p>
    <w:p w14:paraId="729839B4">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b/>
          <w:bCs/>
          <w:kern w:val="2"/>
          <w:sz w:val="24"/>
          <w:szCs w:val="28"/>
          <w:lang w:val="en-US" w:eastAsia="zh-CN" w:bidi="ar-SA"/>
        </w:rPr>
      </w:pPr>
      <w:r>
        <w:rPr>
          <w:rFonts w:hint="eastAsia" w:ascii="仿宋" w:hAnsi="仿宋" w:eastAsia="仿宋" w:cs="仿宋"/>
          <w:b/>
          <w:bCs/>
          <w:kern w:val="2"/>
          <w:sz w:val="24"/>
          <w:szCs w:val="28"/>
          <w:lang w:val="en-US" w:eastAsia="zh-CN" w:bidi="ar-SA"/>
        </w:rPr>
        <w:t>3.</w:t>
      </w:r>
      <w:r>
        <w:rPr>
          <w:rFonts w:hint="eastAsia" w:ascii="仿宋" w:hAnsi="仿宋" w:eastAsia="仿宋" w:cs="仿宋"/>
          <w:b/>
          <w:bCs/>
          <w:sz w:val="24"/>
          <w:szCs w:val="28"/>
          <w:lang w:val="en-US" w:eastAsia="zh-CN"/>
        </w:rPr>
        <w:t>主要</w:t>
      </w:r>
      <w:r>
        <w:rPr>
          <w:rFonts w:hint="eastAsia" w:ascii="仿宋" w:hAnsi="仿宋" w:eastAsia="仿宋" w:cs="仿宋"/>
          <w:b/>
          <w:bCs/>
          <w:kern w:val="2"/>
          <w:sz w:val="24"/>
          <w:szCs w:val="28"/>
          <w:lang w:val="en-US" w:eastAsia="zh-CN" w:bidi="ar-SA"/>
        </w:rPr>
        <w:t>课程内容：</w:t>
      </w:r>
    </w:p>
    <w:p w14:paraId="2D34317B">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default"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（一）注册为西澳大学访学学生</w:t>
      </w:r>
    </w:p>
    <w:p w14:paraId="69F422B1">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学生注册成为西澳大学的访学学生后，将获得由学校颁发的</w:t>
      </w:r>
      <w:r>
        <w:rPr>
          <w:rFonts w:hint="eastAsia" w:ascii="仿宋" w:hAnsi="仿宋" w:eastAsia="仿宋" w:cs="仿宋"/>
          <w:b/>
          <w:bCs/>
          <w:kern w:val="2"/>
          <w:sz w:val="24"/>
          <w:szCs w:val="28"/>
          <w:lang w:val="en-US" w:eastAsia="zh-CN" w:bidi="ar-SA"/>
        </w:rPr>
        <w:t>专属访学学生卡以及西澳公共交通卡</w:t>
      </w:r>
      <w:r>
        <w:rPr>
          <w:rFonts w:hint="eastAsia" w:ascii="仿宋" w:hAnsi="仿宋" w:eastAsia="仿宋" w:cs="仿宋"/>
          <w:b w:val="0"/>
          <w:bCs w:val="0"/>
          <w:kern w:val="2"/>
          <w:sz w:val="24"/>
          <w:szCs w:val="28"/>
          <w:lang w:val="en-US" w:eastAsia="zh-CN" w:bidi="ar-SA"/>
        </w:rPr>
        <w:t>。学生可使用西澳大学图书馆等校内公共资源，获取丰富的学术资料以拓展知识，同时享受当地公共交通的学生折扣，便利出行。</w:t>
      </w:r>
    </w:p>
    <w:p w14:paraId="05A412C6">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default"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（二）批判性思维和英语学术训练</w:t>
      </w:r>
    </w:p>
    <w:p w14:paraId="2F8D5429">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在课程期间，学生参与每天3小时的全英课程学习，内容涵盖批判性思维训练、课题研究方法、澳大利亚文化认知等多元模块。</w:t>
      </w:r>
    </w:p>
    <w:p w14:paraId="2CA487D1">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（三）专业学术能力提升</w:t>
      </w:r>
    </w:p>
    <w:p w14:paraId="60E7A432">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b w:val="0"/>
          <w:bCs w:val="0"/>
          <w:color w:val="auto"/>
          <w:kern w:val="2"/>
          <w:sz w:val="24"/>
          <w:szCs w:val="28"/>
          <w:lang w:val="en-US" w:eastAsia="zh-CN" w:bidi="ar-SA"/>
        </w:rPr>
      </w:pPr>
      <w:r>
        <w:rPr>
          <w:rFonts w:hint="eastAsia" w:ascii="仿宋" w:hAnsi="仿宋" w:eastAsia="仿宋" w:cs="仿宋"/>
          <w:b w:val="0"/>
          <w:bCs w:val="0"/>
          <w:color w:val="auto"/>
          <w:kern w:val="2"/>
          <w:sz w:val="24"/>
          <w:szCs w:val="28"/>
          <w:lang w:val="en-US" w:eastAsia="zh-CN" w:bidi="ar-SA"/>
        </w:rPr>
        <w:t>根据实时资源，项目拟安排1-2场专题讲座与学术交流，由相关学科领域的大学教授、讲师、行业专家或博士生主讲。通过高质量的知识分享与深入互动，学生将接触前沿研究议题，拓宽学术视野，提升专业素养，为未来的升学与科研奠定坚实基础。</w:t>
      </w:r>
    </w:p>
    <w:p w14:paraId="3E64BE67">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default"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（四）户外实践课</w:t>
      </w:r>
    </w:p>
    <w:p w14:paraId="3502B4B0">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项目期间将组织学生进入珀斯市区及周边区域开展实地调研与文化探索活动，地点包括地标式建筑伊丽莎白港、充满艺术气息的弗里曼特尔等。</w:t>
      </w:r>
    </w:p>
    <w:p w14:paraId="45710F71">
      <w:pPr>
        <w:keepNext w:val="0"/>
        <w:keepLines w:val="0"/>
        <w:pageBreakBefore w:val="0"/>
        <w:widowControl/>
        <w:kinsoku/>
        <w:wordWrap/>
        <w:overflowPunct/>
        <w:topLinePunct w:val="0"/>
        <w:autoSpaceDE/>
        <w:autoSpaceDN/>
        <w:bidi w:val="0"/>
        <w:adjustRightInd/>
        <w:snapToGrid/>
        <w:spacing w:after="157" w:afterLines="50" w:line="360" w:lineRule="auto"/>
        <w:textAlignment w:val="auto"/>
        <w:rPr>
          <w:rFonts w:hint="default" w:ascii="仿宋" w:hAnsi="仿宋" w:eastAsia="仿宋" w:cs="仿宋"/>
          <w:kern w:val="2"/>
          <w:sz w:val="24"/>
          <w:szCs w:val="28"/>
          <w:lang w:val="en-US" w:eastAsia="zh-CN" w:bidi="ar-SA"/>
        </w:rPr>
      </w:pPr>
      <w:r>
        <w:rPr>
          <w:rFonts w:hint="eastAsia" w:ascii="仿宋" w:hAnsi="仿宋" w:eastAsia="仿宋" w:cs="仿宋"/>
          <w:sz w:val="24"/>
          <w:szCs w:val="28"/>
          <w:lang w:val="en-US" w:eastAsia="zh-CN"/>
        </w:rPr>
        <w:t xml:space="preserve">*以上课程、行程内容可能根据需要进行一定的微调。 </w:t>
      </w:r>
    </w:p>
    <w:p w14:paraId="33BCAAFD">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b w:val="0"/>
          <w:bCs w:val="0"/>
          <w:kern w:val="2"/>
          <w:sz w:val="24"/>
          <w:szCs w:val="28"/>
          <w:lang w:val="en-US" w:eastAsia="zh-CN" w:bidi="ar-SA"/>
        </w:rPr>
      </w:pPr>
      <w:r>
        <w:rPr>
          <w:rFonts w:hint="eastAsia" w:ascii="仿宋" w:hAnsi="仿宋" w:eastAsia="仿宋" w:cs="仿宋"/>
          <w:b/>
          <w:bCs/>
          <w:kern w:val="2"/>
          <w:sz w:val="24"/>
          <w:szCs w:val="28"/>
          <w:lang w:val="en-US" w:eastAsia="zh-CN" w:bidi="ar-SA"/>
        </w:rPr>
        <w:t>4.项目收获：</w:t>
      </w:r>
      <w:r>
        <w:rPr>
          <w:rFonts w:hint="eastAsia" w:ascii="仿宋" w:hAnsi="仿宋" w:eastAsia="仿宋" w:cs="仿宋"/>
          <w:b w:val="0"/>
          <w:bCs w:val="0"/>
          <w:kern w:val="2"/>
          <w:sz w:val="24"/>
          <w:szCs w:val="28"/>
          <w:lang w:val="en-US" w:eastAsia="zh-CN" w:bidi="ar-SA"/>
        </w:rPr>
        <w:t>学生完成项目后，将获得西澳大学颁发的</w:t>
      </w:r>
      <w:r>
        <w:rPr>
          <w:rFonts w:hint="eastAsia" w:ascii="仿宋" w:hAnsi="仿宋" w:eastAsia="仿宋" w:cs="仿宋"/>
          <w:b/>
          <w:bCs/>
          <w:kern w:val="2"/>
          <w:sz w:val="24"/>
          <w:szCs w:val="28"/>
          <w:lang w:val="en-US" w:eastAsia="zh-CN" w:bidi="ar-SA"/>
        </w:rPr>
        <w:t>项目结业证书</w:t>
      </w:r>
      <w:r>
        <w:rPr>
          <w:rFonts w:hint="eastAsia" w:ascii="仿宋" w:hAnsi="仿宋" w:eastAsia="仿宋" w:cs="仿宋"/>
          <w:b w:val="0"/>
          <w:bCs w:val="0"/>
          <w:kern w:val="2"/>
          <w:sz w:val="24"/>
          <w:szCs w:val="28"/>
          <w:lang w:val="en-US" w:eastAsia="zh-CN" w:bidi="ar-SA"/>
        </w:rPr>
        <w:t>。</w:t>
      </w:r>
    </w:p>
    <w:p w14:paraId="3B7378E1">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default" w:ascii="仿宋" w:hAnsi="仿宋" w:eastAsia="仿宋" w:cs="仿宋"/>
          <w:b w:val="0"/>
          <w:bCs w:val="0"/>
          <w:kern w:val="2"/>
          <w:sz w:val="24"/>
          <w:szCs w:val="28"/>
          <w:lang w:val="en-US" w:eastAsia="zh-CN" w:bidi="ar-SA"/>
        </w:rPr>
      </w:pPr>
      <w:r>
        <w:rPr>
          <w:rFonts w:hint="eastAsia" w:ascii="仿宋" w:hAnsi="仿宋" w:eastAsia="仿宋" w:cs="仿宋"/>
          <w:b/>
          <w:bCs/>
          <w:kern w:val="2"/>
          <w:sz w:val="24"/>
          <w:szCs w:val="28"/>
          <w:lang w:val="en-US" w:eastAsia="zh-CN" w:bidi="ar-SA"/>
        </w:rPr>
        <w:t>5.</w:t>
      </w:r>
      <w:r>
        <w:rPr>
          <w:rFonts w:hint="default" w:ascii="仿宋" w:hAnsi="仿宋" w:eastAsia="仿宋" w:cs="仿宋"/>
          <w:b/>
          <w:bCs/>
          <w:kern w:val="2"/>
          <w:sz w:val="24"/>
          <w:szCs w:val="28"/>
          <w:lang w:val="en-US" w:eastAsia="zh-CN" w:bidi="ar-SA"/>
        </w:rPr>
        <w:t>住宿安排</w:t>
      </w:r>
      <w:r>
        <w:rPr>
          <w:rFonts w:hint="eastAsia" w:ascii="仿宋" w:hAnsi="仿宋" w:eastAsia="仿宋" w:cs="仿宋"/>
          <w:b/>
          <w:bCs/>
          <w:kern w:val="2"/>
          <w:sz w:val="24"/>
          <w:szCs w:val="28"/>
          <w:lang w:val="en-US" w:eastAsia="zh-CN" w:bidi="ar-SA"/>
        </w:rPr>
        <w:t>：</w:t>
      </w:r>
      <w:r>
        <w:rPr>
          <w:rFonts w:hint="eastAsia" w:ascii="仿宋" w:hAnsi="仿宋" w:eastAsia="仿宋" w:cs="仿宋"/>
          <w:b w:val="0"/>
          <w:bCs w:val="0"/>
          <w:kern w:val="2"/>
          <w:sz w:val="24"/>
          <w:szCs w:val="28"/>
          <w:lang w:val="en-US" w:eastAsia="zh-CN" w:bidi="ar-SA"/>
        </w:rPr>
        <w:t>拟安排入住</w:t>
      </w:r>
      <w:r>
        <w:rPr>
          <w:rFonts w:hint="default" w:ascii="仿宋" w:hAnsi="仿宋" w:eastAsia="仿宋" w:cs="仿宋"/>
          <w:b w:val="0"/>
          <w:bCs w:val="0"/>
          <w:kern w:val="2"/>
          <w:sz w:val="24"/>
          <w:szCs w:val="28"/>
          <w:lang w:val="en-US" w:eastAsia="zh-CN" w:bidi="ar-SA"/>
        </w:rPr>
        <w:t>酒店</w:t>
      </w:r>
      <w:r>
        <w:rPr>
          <w:rFonts w:hint="eastAsia" w:ascii="仿宋" w:hAnsi="仿宋" w:eastAsia="仿宋" w:cs="仿宋"/>
          <w:b w:val="0"/>
          <w:bCs w:val="0"/>
          <w:kern w:val="2"/>
          <w:sz w:val="24"/>
          <w:szCs w:val="28"/>
          <w:lang w:val="en-US" w:eastAsia="zh-CN" w:bidi="ar-SA"/>
        </w:rPr>
        <w:t>，默认四人套间，往期配置有舒适的会客区，设施齐全的厨房区，方便快捷的洗衣房（含洗衣机、烘干机）、配备有WIFI、空调、吹风机、毛巾和浴巾等。</w:t>
      </w:r>
    </w:p>
    <w:p w14:paraId="34777064">
      <w:pPr>
        <w:keepNext w:val="0"/>
        <w:keepLines w:val="0"/>
        <w:pageBreakBefore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b/>
          <w:bCs/>
          <w:kern w:val="2"/>
          <w:sz w:val="28"/>
          <w:szCs w:val="32"/>
          <w:lang w:val="en-US" w:eastAsia="zh-CN"/>
        </w:rPr>
      </w:pPr>
      <w:r>
        <w:rPr>
          <w:rFonts w:hint="eastAsia" w:ascii="仿宋" w:hAnsi="仿宋" w:eastAsia="仿宋" w:cs="仿宋"/>
          <w:b/>
          <w:bCs/>
          <w:kern w:val="2"/>
          <w:sz w:val="28"/>
          <w:szCs w:val="32"/>
          <w:lang w:val="en-US" w:eastAsia="zh-CN"/>
        </w:rPr>
        <w:t>三</w:t>
      </w:r>
      <w:r>
        <w:rPr>
          <w:rFonts w:hint="default" w:ascii="仿宋" w:hAnsi="仿宋" w:eastAsia="仿宋" w:cs="仿宋"/>
          <w:b/>
          <w:bCs/>
          <w:kern w:val="2"/>
          <w:sz w:val="28"/>
          <w:szCs w:val="32"/>
          <w:lang w:val="en-US" w:eastAsia="zh-CN"/>
        </w:rPr>
        <w:t>、</w:t>
      </w:r>
      <w:r>
        <w:rPr>
          <w:rFonts w:hint="eastAsia" w:ascii="仿宋" w:hAnsi="仿宋" w:eastAsia="仿宋" w:cs="仿宋"/>
          <w:b/>
          <w:bCs/>
          <w:kern w:val="2"/>
          <w:sz w:val="28"/>
          <w:szCs w:val="32"/>
          <w:lang w:val="en-US" w:eastAsia="zh-CN"/>
        </w:rPr>
        <w:t>费用说明</w:t>
      </w:r>
    </w:p>
    <w:p w14:paraId="5BE01570">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Chars="0"/>
        <w:textAlignment w:val="auto"/>
        <w:rPr>
          <w:rFonts w:hint="default" w:ascii="仿宋" w:hAnsi="仿宋" w:eastAsia="仿宋" w:cs="仿宋"/>
          <w:b w:val="0"/>
          <w:bCs w:val="0"/>
          <w:kern w:val="2"/>
          <w:sz w:val="24"/>
          <w:szCs w:val="28"/>
          <w:highlight w:val="none"/>
          <w:lang w:val="en-US" w:eastAsia="zh-CN" w:bidi="ar-SA"/>
        </w:rPr>
      </w:pPr>
      <w:r>
        <w:rPr>
          <w:rFonts w:hint="eastAsia" w:ascii="仿宋" w:hAnsi="仿宋" w:eastAsia="仿宋" w:cs="仿宋"/>
          <w:b w:val="0"/>
          <w:bCs w:val="0"/>
          <w:kern w:val="2"/>
          <w:sz w:val="24"/>
          <w:szCs w:val="28"/>
          <w:highlight w:val="none"/>
          <w:lang w:val="en-US" w:eastAsia="zh-CN" w:bidi="ar-SA"/>
        </w:rPr>
        <w:t>1.项目费用：</w:t>
      </w:r>
      <w:r>
        <w:rPr>
          <w:rFonts w:hint="eastAsia" w:ascii="仿宋" w:hAnsi="仿宋" w:eastAsia="仿宋" w:cs="仿宋"/>
          <w:b/>
          <w:bCs/>
          <w:kern w:val="2"/>
          <w:sz w:val="24"/>
          <w:szCs w:val="28"/>
          <w:highlight w:val="none"/>
          <w:lang w:val="en-US" w:eastAsia="zh-CN" w:bidi="ar-SA"/>
        </w:rPr>
        <w:t>15800元</w:t>
      </w:r>
      <w:r>
        <w:rPr>
          <w:rFonts w:hint="eastAsia" w:ascii="仿宋" w:hAnsi="仿宋" w:eastAsia="仿宋" w:cs="仿宋"/>
          <w:b w:val="0"/>
          <w:bCs w:val="0"/>
          <w:kern w:val="2"/>
          <w:sz w:val="24"/>
          <w:szCs w:val="28"/>
          <w:highlight w:val="none"/>
          <w:lang w:val="en-US" w:eastAsia="zh-CN" w:bidi="ar-SA"/>
        </w:rPr>
        <w:t>人民币</w:t>
      </w:r>
    </w:p>
    <w:p w14:paraId="37ED330E">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以上费用包含学费、活动课费用、项目管理服务费、住宿及统一接送机费用；不含国际往返机票、签证费、境外保险费和个人消费。</w:t>
      </w:r>
    </w:p>
    <w:p w14:paraId="75AEA762">
      <w:pPr>
        <w:spacing w:line="360" w:lineRule="auto"/>
        <w:rPr>
          <w:rFonts w:hint="eastAsia" w:ascii="仿宋" w:hAnsi="仿宋" w:eastAsia="仿宋" w:cs="仿宋"/>
          <w:sz w:val="24"/>
          <w:szCs w:val="28"/>
          <w:highlight w:val="yellow"/>
        </w:rPr>
      </w:pPr>
      <w:r>
        <w:rPr>
          <w:rFonts w:hint="eastAsia" w:ascii="仿宋" w:hAnsi="仿宋" w:eastAsia="仿宋" w:cs="仿宋"/>
          <w:sz w:val="24"/>
          <w:szCs w:val="28"/>
          <w:highlight w:val="yellow"/>
        </w:rPr>
        <w:t>学校将对项目学生提供部分经费资助，</w:t>
      </w:r>
      <w:r>
        <w:rPr>
          <w:rFonts w:hint="eastAsia" w:ascii="仿宋" w:hAnsi="仿宋" w:eastAsia="仿宋" w:cs="仿宋"/>
          <w:sz w:val="24"/>
          <w:szCs w:val="28"/>
          <w:highlight w:val="yellow"/>
          <w:lang w:val="en-US" w:eastAsia="zh-CN"/>
        </w:rPr>
        <w:t>5000</w:t>
      </w:r>
      <w:r>
        <w:rPr>
          <w:rFonts w:hint="eastAsia" w:ascii="仿宋" w:hAnsi="仿宋" w:eastAsia="仿宋" w:cs="仿宋"/>
          <w:sz w:val="24"/>
          <w:szCs w:val="28"/>
          <w:highlight w:val="yellow"/>
        </w:rPr>
        <w:t>元/人，具体可查看相关资助附件。</w:t>
      </w:r>
    </w:p>
    <w:p w14:paraId="356FAA80">
      <w:pPr>
        <w:spacing w:line="360" w:lineRule="auto"/>
        <w:rPr>
          <w:rFonts w:hint="eastAsia" w:ascii="仿宋" w:hAnsi="仿宋" w:eastAsia="仿宋" w:cs="仿宋"/>
          <w:b w:val="0"/>
          <w:bCs w:val="0"/>
          <w:kern w:val="2"/>
          <w:sz w:val="24"/>
          <w:szCs w:val="28"/>
          <w:lang w:val="en-US" w:eastAsia="zh-CN" w:bidi="ar-SA"/>
        </w:rPr>
      </w:pPr>
      <w:bookmarkStart w:id="0" w:name="_GoBack"/>
      <w:bookmarkEnd w:id="0"/>
      <w:r>
        <w:rPr>
          <w:rFonts w:hint="eastAsia" w:ascii="仿宋" w:hAnsi="仿宋" w:eastAsia="仿宋" w:cs="仿宋"/>
          <w:b w:val="0"/>
          <w:bCs w:val="0"/>
          <w:kern w:val="2"/>
          <w:sz w:val="24"/>
          <w:szCs w:val="28"/>
          <w:lang w:val="en-US" w:eastAsia="zh-CN" w:bidi="ar-SA"/>
        </w:rPr>
        <w:t>2.</w:t>
      </w:r>
      <w:r>
        <w:rPr>
          <w:rFonts w:hint="eastAsia" w:ascii="仿宋" w:hAnsi="仿宋" w:eastAsia="仿宋" w:cs="仿宋"/>
          <w:b/>
          <w:bCs/>
          <w:sz w:val="24"/>
          <w:szCs w:val="24"/>
          <w:lang w:eastAsia="zh-CN"/>
        </w:rPr>
        <w:t>其余费用参考：</w:t>
      </w:r>
    </w:p>
    <w:p w14:paraId="7CCFEAAF">
      <w:pPr>
        <w:pStyle w:val="2"/>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国际往返机票：往期价格约6000元人民币，具体以航司官网为准</w:t>
      </w:r>
    </w:p>
    <w:p w14:paraId="40C64BFA">
      <w:pPr>
        <w:pStyle w:val="2"/>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default" w:ascii="仿宋" w:hAnsi="仿宋" w:eastAsia="仿宋" w:cs="仿宋"/>
          <w:b w:val="0"/>
          <w:bCs w:val="0"/>
          <w:kern w:val="2"/>
          <w:sz w:val="24"/>
          <w:szCs w:val="28"/>
          <w:lang w:val="en-US" w:eastAsia="zh-CN" w:bidi="ar-SA"/>
        </w:rPr>
      </w:pPr>
      <w:r>
        <w:rPr>
          <w:rFonts w:hint="eastAsia" w:ascii="仿宋" w:hAnsi="仿宋" w:eastAsia="仿宋" w:cs="仿宋"/>
          <w:kern w:val="0"/>
          <w:sz w:val="24"/>
          <w:szCs w:val="24"/>
          <w:lang w:val="en-US" w:eastAsia="zh-CN"/>
        </w:rPr>
        <w:t>签证及第三方专业机构代办费</w:t>
      </w:r>
      <w:r>
        <w:rPr>
          <w:rFonts w:hint="eastAsia" w:ascii="仿宋" w:hAnsi="仿宋" w:eastAsia="仿宋" w:cs="仿宋"/>
          <w:b w:val="0"/>
          <w:bCs w:val="0"/>
          <w:kern w:val="2"/>
          <w:sz w:val="24"/>
          <w:szCs w:val="28"/>
          <w:lang w:val="en-US" w:eastAsia="zh-CN" w:bidi="ar-SA"/>
        </w:rPr>
        <w:t>：约1300元</w:t>
      </w:r>
      <w:r>
        <w:rPr>
          <w:rFonts w:hint="eastAsia" w:ascii="仿宋" w:hAnsi="仿宋" w:eastAsia="仿宋" w:cs="仿宋"/>
          <w:sz w:val="24"/>
          <w:szCs w:val="28"/>
        </w:rPr>
        <w:t>人民币</w:t>
      </w:r>
    </w:p>
    <w:p w14:paraId="6D59491B">
      <w:pPr>
        <w:pStyle w:val="2"/>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境外保险：约350元人民币</w:t>
      </w:r>
    </w:p>
    <w:p w14:paraId="653B5D5D">
      <w:pPr>
        <w:keepNext w:val="0"/>
        <w:keepLines w:val="0"/>
        <w:pageBreakBefore w:val="0"/>
        <w:widowControl w:val="0"/>
        <w:kinsoku/>
        <w:wordWrap/>
        <w:overflowPunct/>
        <w:topLinePunct w:val="0"/>
        <w:autoSpaceDE/>
        <w:autoSpaceDN/>
        <w:bidi w:val="0"/>
        <w:adjustRightInd/>
        <w:snapToGrid/>
        <w:spacing w:after="157" w:afterLines="50" w:line="360" w:lineRule="auto"/>
        <w:jc w:val="both"/>
        <w:textAlignment w:val="auto"/>
        <w:rPr>
          <w:rFonts w:hint="eastAsia"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澳洲餐费：约15澳元/餐</w:t>
      </w:r>
    </w:p>
    <w:p w14:paraId="6E006975">
      <w:pPr>
        <w:keepNext w:val="0"/>
        <w:keepLines w:val="0"/>
        <w:pageBreakBefore w:val="0"/>
        <w:widowControl w:val="0"/>
        <w:kinsoku/>
        <w:wordWrap/>
        <w:overflowPunct/>
        <w:topLinePunct w:val="0"/>
        <w:autoSpaceDE/>
        <w:autoSpaceDN/>
        <w:bidi w:val="0"/>
        <w:adjustRightInd/>
        <w:snapToGrid/>
        <w:spacing w:after="0" w:line="360" w:lineRule="auto"/>
        <w:jc w:val="both"/>
        <w:textAlignment w:val="auto"/>
        <w:rPr>
          <w:rFonts w:hint="default" w:ascii="仿宋" w:hAnsi="仿宋" w:eastAsia="仿宋" w:cs="仿宋"/>
          <w:b/>
          <w:bCs/>
          <w:kern w:val="2"/>
          <w:sz w:val="28"/>
          <w:szCs w:val="32"/>
          <w:lang w:val="en-US" w:eastAsia="zh-CN"/>
        </w:rPr>
      </w:pPr>
      <w:r>
        <w:rPr>
          <w:rFonts w:hint="eastAsia" w:ascii="仿宋" w:hAnsi="仿宋" w:eastAsia="仿宋" w:cs="仿宋"/>
          <w:b/>
          <w:bCs/>
          <w:kern w:val="2"/>
          <w:sz w:val="28"/>
          <w:szCs w:val="32"/>
          <w:lang w:val="en-US" w:eastAsia="zh-CN"/>
        </w:rPr>
        <w:t>四、</w:t>
      </w:r>
      <w:r>
        <w:rPr>
          <w:rFonts w:hint="default" w:ascii="仿宋" w:hAnsi="仿宋" w:eastAsia="仿宋" w:cs="仿宋"/>
          <w:b/>
          <w:bCs/>
          <w:kern w:val="2"/>
          <w:sz w:val="28"/>
          <w:szCs w:val="32"/>
          <w:lang w:val="en-US" w:eastAsia="zh-CN"/>
        </w:rPr>
        <w:t>申请条件</w:t>
      </w:r>
    </w:p>
    <w:p w14:paraId="14AB2129">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Chars="0"/>
        <w:textAlignment w:val="auto"/>
        <w:rPr>
          <w:rFonts w:hint="default" w:ascii="仿宋" w:hAnsi="仿宋" w:eastAsia="仿宋" w:cs="仿宋"/>
          <w:b w:val="0"/>
          <w:bCs w:val="0"/>
          <w:kern w:val="2"/>
          <w:sz w:val="24"/>
          <w:szCs w:val="28"/>
          <w:lang w:val="en-US" w:eastAsia="zh-CN" w:bidi="ar-SA"/>
        </w:rPr>
      </w:pPr>
      <w:r>
        <w:rPr>
          <w:rFonts w:hint="default" w:ascii="仿宋" w:hAnsi="仿宋" w:eastAsia="仿宋" w:cs="仿宋"/>
          <w:b w:val="0"/>
          <w:bCs w:val="0"/>
          <w:kern w:val="2"/>
          <w:sz w:val="24"/>
          <w:szCs w:val="28"/>
          <w:lang w:val="en-US" w:eastAsia="zh-CN" w:bidi="ar-SA"/>
        </w:rPr>
        <w:t>1.全日制本科生、研究生，须年满18周岁；</w:t>
      </w:r>
    </w:p>
    <w:p w14:paraId="60624D7D">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Chars="0"/>
        <w:textAlignment w:val="auto"/>
        <w:rPr>
          <w:rFonts w:hint="default"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2.</w:t>
      </w:r>
      <w:r>
        <w:rPr>
          <w:rFonts w:hint="default" w:ascii="仿宋" w:hAnsi="仿宋" w:eastAsia="仿宋" w:cs="仿宋"/>
          <w:b w:val="0"/>
          <w:bCs w:val="0"/>
          <w:kern w:val="2"/>
          <w:sz w:val="24"/>
          <w:szCs w:val="28"/>
          <w:lang w:val="en-US" w:eastAsia="zh-CN" w:bidi="ar-SA"/>
        </w:rPr>
        <w:t>英语要求：通过项目方中英文面试，熟练掌握英语听、说、读、写；CET4-425分/雅思5.5分及以上水平优先考虑；</w:t>
      </w:r>
    </w:p>
    <w:p w14:paraId="7217F218">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Chars="0"/>
        <w:textAlignment w:val="auto"/>
        <w:rPr>
          <w:rFonts w:hint="default"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3.</w:t>
      </w:r>
      <w:r>
        <w:rPr>
          <w:rFonts w:hint="eastAsia" w:ascii="仿宋" w:hAnsi="仿宋" w:eastAsia="仿宋" w:cs="仿宋"/>
          <w:sz w:val="24"/>
          <w:szCs w:val="24"/>
          <w:lang w:val="en-US" w:eastAsia="zh-CN"/>
        </w:rPr>
        <w:t>身心健康，无重大疾病或不适宜出国交流的健康状况；</w:t>
      </w:r>
    </w:p>
    <w:p w14:paraId="3FB553C7">
      <w:pPr>
        <w:pStyle w:val="2"/>
        <w:keepNext w:val="0"/>
        <w:keepLines w:val="0"/>
        <w:pageBreakBefore w:val="0"/>
        <w:widowControl/>
        <w:numPr>
          <w:ilvl w:val="0"/>
          <w:numId w:val="0"/>
        </w:numPr>
        <w:kinsoku/>
        <w:wordWrap/>
        <w:overflowPunct/>
        <w:topLinePunct w:val="0"/>
        <w:autoSpaceDE/>
        <w:autoSpaceDN/>
        <w:bidi w:val="0"/>
        <w:adjustRightInd/>
        <w:snapToGrid/>
        <w:spacing w:after="157" w:afterLines="50" w:line="360" w:lineRule="auto"/>
        <w:ind w:leftChars="0"/>
        <w:textAlignment w:val="auto"/>
        <w:rPr>
          <w:rFonts w:hint="eastAsia" w:ascii="仿宋" w:hAnsi="仿宋" w:eastAsia="仿宋" w:cs="仿宋"/>
          <w:b w:val="0"/>
          <w:bCs w:val="0"/>
          <w:kern w:val="2"/>
          <w:sz w:val="24"/>
          <w:szCs w:val="28"/>
          <w:lang w:val="en-US" w:eastAsia="zh-CN" w:bidi="ar-SA"/>
        </w:rPr>
      </w:pPr>
      <w:r>
        <w:rPr>
          <w:rFonts w:hint="eastAsia" w:ascii="仿宋" w:hAnsi="仿宋" w:eastAsia="仿宋" w:cs="仿宋"/>
          <w:b w:val="0"/>
          <w:bCs w:val="0"/>
          <w:kern w:val="2"/>
          <w:sz w:val="24"/>
          <w:szCs w:val="28"/>
          <w:lang w:val="en-US" w:eastAsia="zh-CN" w:bidi="ar-SA"/>
        </w:rPr>
        <w:t>4</w:t>
      </w:r>
      <w:r>
        <w:rPr>
          <w:rFonts w:hint="default" w:ascii="仿宋" w:hAnsi="仿宋" w:eastAsia="仿宋" w:cs="仿宋"/>
          <w:b w:val="0"/>
          <w:bCs w:val="0"/>
          <w:kern w:val="2"/>
          <w:sz w:val="24"/>
          <w:szCs w:val="28"/>
          <w:lang w:val="en-US" w:eastAsia="zh-CN" w:bidi="ar-SA"/>
        </w:rPr>
        <w:t>.遵纪守法，自觉维护国家形象和学校名誉。</w:t>
      </w:r>
    </w:p>
    <w:p w14:paraId="1C1C7681">
      <w:pPr>
        <w:keepNext w:val="0"/>
        <w:keepLines w:val="0"/>
        <w:pageBreakBefore w:val="0"/>
        <w:widowControl w:val="0"/>
        <w:kinsoku/>
        <w:wordWrap/>
        <w:overflowPunct/>
        <w:topLinePunct w:val="0"/>
        <w:autoSpaceDE/>
        <w:autoSpaceDN/>
        <w:bidi w:val="0"/>
        <w:adjustRightInd/>
        <w:snapToGrid/>
        <w:spacing w:after="0" w:line="360" w:lineRule="auto"/>
        <w:jc w:val="both"/>
        <w:textAlignment w:val="auto"/>
        <w:rPr>
          <w:rFonts w:hint="eastAsia" w:ascii="仿宋" w:hAnsi="仿宋" w:eastAsia="仿宋" w:cs="仿宋"/>
          <w:b/>
          <w:bCs/>
          <w:kern w:val="2"/>
          <w:sz w:val="28"/>
          <w:szCs w:val="32"/>
          <w:lang w:val="en-US" w:eastAsia="zh-CN"/>
        </w:rPr>
      </w:pPr>
      <w:r>
        <w:rPr>
          <w:rFonts w:hint="eastAsia" w:ascii="仿宋" w:hAnsi="仿宋" w:eastAsia="仿宋" w:cs="仿宋"/>
          <w:b/>
          <w:bCs/>
          <w:kern w:val="2"/>
          <w:sz w:val="28"/>
          <w:szCs w:val="32"/>
          <w:lang w:val="en-US" w:eastAsia="zh-CN"/>
        </w:rPr>
        <w:t>五、报名与咨询</w:t>
      </w:r>
    </w:p>
    <w:p w14:paraId="617FF111">
      <w:pPr>
        <w:keepNext w:val="0"/>
        <w:keepLines w:val="0"/>
        <w:pageBreakBefore w:val="0"/>
        <w:kinsoku/>
        <w:wordWrap/>
        <w:overflowPunct/>
        <w:topLinePunct w:val="0"/>
        <w:autoSpaceDE/>
        <w:autoSpaceDN/>
        <w:bidi w:val="0"/>
        <w:adjustRightInd/>
        <w:snapToGrid/>
        <w:spacing w:after="12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1.按学校要求填写校内报名表。</w:t>
      </w:r>
    </w:p>
    <w:p w14:paraId="3D6C4508">
      <w:pPr>
        <w:keepNext w:val="0"/>
        <w:keepLines w:val="0"/>
        <w:pageBreakBefore w:val="0"/>
        <w:kinsoku/>
        <w:wordWrap/>
        <w:overflowPunct/>
        <w:topLinePunct w:val="0"/>
        <w:autoSpaceDE/>
        <w:autoSpaceDN/>
        <w:bidi w:val="0"/>
        <w:adjustRightInd/>
        <w:snapToGrid/>
        <w:spacing w:after="12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highlight w:val="yellow"/>
          <w:lang w:val="en-US" w:eastAsia="zh-CN"/>
        </w:rPr>
        <w:t>【请合作院校提供报名方式】，学校统一收集报名或学生添加咨询后获得报名表。</w:t>
      </w:r>
    </w:p>
    <w:p w14:paraId="0055E3F0">
      <w:pPr>
        <w:keepNext w:val="0"/>
        <w:keepLines w:val="0"/>
        <w:pageBreakBefore w:val="0"/>
        <w:numPr>
          <w:ilvl w:val="0"/>
          <w:numId w:val="1"/>
        </w:numPr>
        <w:kinsoku/>
        <w:wordWrap/>
        <w:overflowPunct/>
        <w:topLinePunct w:val="0"/>
        <w:autoSpaceDE/>
        <w:autoSpaceDN/>
        <w:bidi w:val="0"/>
        <w:adjustRightInd/>
        <w:snapToGrid/>
        <w:spacing w:after="12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打开链接</w:t>
      </w:r>
      <w:r>
        <w:rPr>
          <w:rFonts w:hint="eastAsia" w:ascii="仿宋" w:hAnsi="仿宋" w:eastAsia="仿宋" w:cs="仿宋"/>
          <w:sz w:val="24"/>
          <w:szCs w:val="24"/>
          <w:lang w:val="en-US" w:eastAsia="zh-CN"/>
        </w:rPr>
        <w:t>：</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"https://jsj.top/f/tXeFoC" </w:instrText>
      </w:r>
      <w:r>
        <w:rPr>
          <w:rFonts w:hint="eastAsia" w:ascii="仿宋" w:hAnsi="仿宋" w:eastAsia="仿宋" w:cs="仿宋"/>
          <w:sz w:val="24"/>
          <w:szCs w:val="24"/>
          <w:lang w:val="en-US" w:eastAsia="zh-CN"/>
        </w:rPr>
        <w:fldChar w:fldCharType="separate"/>
      </w:r>
      <w:r>
        <w:rPr>
          <w:rStyle w:val="12"/>
          <w:rFonts w:hint="eastAsia" w:ascii="仿宋" w:hAnsi="仿宋" w:eastAsia="仿宋" w:cs="仿宋"/>
          <w:sz w:val="24"/>
          <w:szCs w:val="24"/>
          <w:lang w:val="en-US" w:eastAsia="zh-CN"/>
        </w:rPr>
        <w:t>https://jsj.top/f/tXeFoC</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，填写项目主办方报名表。</w:t>
      </w:r>
    </w:p>
    <w:p w14:paraId="0A6AFFE1">
      <w:pPr>
        <w:keepNext w:val="0"/>
        <w:keepLines w:val="0"/>
        <w:pageBreakBefore w:val="0"/>
        <w:numPr>
          <w:ilvl w:val="0"/>
          <w:numId w:val="0"/>
        </w:numPr>
        <w:kinsoku/>
        <w:wordWrap/>
        <w:overflowPunct/>
        <w:topLinePunct w:val="0"/>
        <w:autoSpaceDE/>
        <w:autoSpaceDN/>
        <w:bidi w:val="0"/>
        <w:adjustRightInd/>
        <w:snapToGrid/>
        <w:spacing w:after="120" w:line="360" w:lineRule="auto"/>
        <w:ind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3.面试链接：</w:t>
      </w:r>
      <w:r>
        <w:rPr>
          <w:rFonts w:hint="eastAsia" w:ascii="仿宋" w:hAnsi="仿宋" w:eastAsia="仿宋" w:cs="仿宋"/>
          <w:sz w:val="24"/>
          <w:szCs w:val="24"/>
          <w:highlight w:val="none"/>
          <w:lang w:val="en-US" w:eastAsia="zh-CN"/>
        </w:rPr>
        <w:fldChar w:fldCharType="begin"/>
      </w:r>
      <w:r>
        <w:rPr>
          <w:rFonts w:hint="eastAsia" w:ascii="仿宋" w:hAnsi="仿宋" w:eastAsia="仿宋" w:cs="仿宋"/>
          <w:sz w:val="24"/>
          <w:szCs w:val="24"/>
          <w:highlight w:val="none"/>
          <w:lang w:val="en-US" w:eastAsia="zh-CN"/>
        </w:rPr>
        <w:instrText xml:space="preserve"> HYPERLINK "https://jsj.top/f/r1uDZh" </w:instrText>
      </w:r>
      <w:r>
        <w:rPr>
          <w:rFonts w:hint="eastAsia" w:ascii="仿宋" w:hAnsi="仿宋" w:eastAsia="仿宋" w:cs="仿宋"/>
          <w:sz w:val="24"/>
          <w:szCs w:val="24"/>
          <w:highlight w:val="none"/>
          <w:lang w:val="en-US" w:eastAsia="zh-CN"/>
        </w:rPr>
        <w:fldChar w:fldCharType="separate"/>
      </w:r>
      <w:r>
        <w:rPr>
          <w:rStyle w:val="11"/>
          <w:rFonts w:hint="eastAsia" w:ascii="仿宋" w:hAnsi="仿宋" w:eastAsia="仿宋" w:cs="仿宋"/>
          <w:sz w:val="24"/>
          <w:szCs w:val="24"/>
          <w:highlight w:val="none"/>
          <w:lang w:val="en-US" w:eastAsia="zh-CN"/>
        </w:rPr>
        <w:t>https://jsj.top/f/r1uDZh</w:t>
      </w:r>
      <w:r>
        <w:rPr>
          <w:rFonts w:hint="eastAsia" w:ascii="仿宋" w:hAnsi="仿宋" w:eastAsia="仿宋" w:cs="仿宋"/>
          <w:sz w:val="24"/>
          <w:szCs w:val="24"/>
          <w:highlight w:val="none"/>
          <w:lang w:val="en-US" w:eastAsia="zh-CN"/>
        </w:rPr>
        <w:fldChar w:fldCharType="end"/>
      </w:r>
      <w:r>
        <w:rPr>
          <w:rFonts w:hint="eastAsia" w:ascii="仿宋" w:hAnsi="仿宋" w:eastAsia="仿宋" w:cs="仿宋"/>
          <w:sz w:val="24"/>
          <w:szCs w:val="24"/>
          <w:lang w:val="en-US" w:eastAsia="zh-CN"/>
        </w:rPr>
        <w:t>，所有报名该项目的学生均需预约参加线上面试。</w:t>
      </w:r>
    </w:p>
    <w:p w14:paraId="584DD089">
      <w:pPr>
        <w:keepNext w:val="0"/>
        <w:keepLines w:val="0"/>
        <w:pageBreakBefore w:val="0"/>
        <w:kinsoku/>
        <w:wordWrap/>
        <w:overflowPunct/>
        <w:topLinePunct w:val="0"/>
        <w:autoSpaceDE/>
        <w:autoSpaceDN/>
        <w:bidi w:val="0"/>
        <w:adjustRightInd/>
        <w:snapToGrid/>
        <w:spacing w:after="12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4.报名截止时间</w:t>
      </w:r>
      <w:r>
        <w:rPr>
          <w:rFonts w:hint="eastAsia" w:ascii="仿宋" w:hAnsi="仿宋" w:eastAsia="仿宋" w:cs="仿宋"/>
          <w:sz w:val="24"/>
          <w:szCs w:val="24"/>
        </w:rPr>
        <w:t>：</w:t>
      </w:r>
      <w:r>
        <w:rPr>
          <w:rFonts w:hint="eastAsia" w:ascii="仿宋" w:hAnsi="仿宋" w:eastAsia="仿宋" w:cs="仿宋"/>
          <w:sz w:val="24"/>
          <w:szCs w:val="24"/>
          <w:lang w:val="en-US" w:eastAsia="zh-CN"/>
        </w:rPr>
        <w:t>2025年11月30日</w:t>
      </w:r>
    </w:p>
    <w:p w14:paraId="5B19848E">
      <w:pPr>
        <w:keepNext w:val="0"/>
        <w:keepLines w:val="0"/>
        <w:pageBreakBefore w:val="0"/>
        <w:kinsoku/>
        <w:wordWrap/>
        <w:overflowPunct/>
        <w:topLinePunct w:val="0"/>
        <w:autoSpaceDE/>
        <w:autoSpaceDN/>
        <w:bidi w:val="0"/>
        <w:adjustRightInd/>
        <w:snapToGrid/>
        <w:spacing w:after="120" w:line="360" w:lineRule="auto"/>
        <w:textAlignment w:val="auto"/>
        <w:rPr>
          <w:rFonts w:hint="eastAsia" w:ascii="仿宋" w:hAnsi="仿宋" w:eastAsia="仿宋" w:cs="仿宋"/>
          <w:sz w:val="24"/>
          <w:szCs w:val="24"/>
        </w:rPr>
      </w:pPr>
      <w:r>
        <w:rPr>
          <w:rFonts w:hint="eastAsia" w:ascii="仿宋" w:hAnsi="仿宋" w:eastAsia="仿宋" w:cs="仿宋"/>
          <w:sz w:val="24"/>
          <w:szCs w:val="24"/>
          <w:highlight w:val="yellow"/>
          <w:lang w:val="en-US" w:eastAsia="zh-CN"/>
        </w:rPr>
        <w:t>5.合作院校相关部门联系方式：</w:t>
      </w:r>
    </w:p>
    <w:p w14:paraId="100576E1">
      <w:pPr>
        <w:keepNext w:val="0"/>
        <w:keepLines w:val="0"/>
        <w:pageBreakBefore w:val="0"/>
        <w:numPr>
          <w:ilvl w:val="0"/>
          <w:numId w:val="0"/>
        </w:numPr>
        <w:kinsoku/>
        <w:wordWrap/>
        <w:overflowPunct/>
        <w:topLinePunct w:val="0"/>
        <w:autoSpaceDE/>
        <w:autoSpaceDN/>
        <w:bidi w:val="0"/>
        <w:adjustRightInd/>
        <w:snapToGrid/>
        <w:spacing w:after="120" w:line="360" w:lineRule="auto"/>
        <w:textAlignment w:val="auto"/>
        <w:rPr>
          <w:rFonts w:hint="eastAsia" w:ascii="仿宋" w:hAnsi="仿宋" w:eastAsia="仿宋" w:cs="仿宋"/>
          <w:sz w:val="24"/>
          <w:szCs w:val="24"/>
        </w:rPr>
      </w:pPr>
      <w:r>
        <w:rPr>
          <w:rFonts w:hint="eastAsia" w:ascii="仿宋" w:hAnsi="仿宋" w:eastAsia="仿宋" w:cs="仿宋"/>
          <w:sz w:val="24"/>
          <w:szCs w:val="24"/>
        </w:rPr>
        <w:t>咨询手机/微信：13189095239（</w:t>
      </w:r>
      <w:r>
        <w:rPr>
          <w:rFonts w:hint="eastAsia" w:ascii="仿宋" w:hAnsi="仿宋" w:eastAsia="仿宋" w:cs="仿宋"/>
          <w:sz w:val="24"/>
          <w:szCs w:val="24"/>
          <w:lang w:val="en-US" w:eastAsia="zh-CN"/>
        </w:rPr>
        <w:t>Hetty</w:t>
      </w:r>
      <w:r>
        <w:rPr>
          <w:rFonts w:hint="eastAsia" w:ascii="仿宋" w:hAnsi="仿宋" w:eastAsia="仿宋" w:cs="仿宋"/>
          <w:sz w:val="24"/>
          <w:szCs w:val="24"/>
        </w:rPr>
        <w:t xml:space="preserve">老师） </w:t>
      </w:r>
    </w:p>
    <w:p w14:paraId="22D5E755">
      <w:pPr>
        <w:keepNext w:val="0"/>
        <w:keepLines w:val="0"/>
        <w:pageBreakBefore w:val="0"/>
        <w:widowControl/>
        <w:numPr>
          <w:ilvl w:val="0"/>
          <w:numId w:val="0"/>
        </w:numPr>
        <w:kinsoku/>
        <w:wordWrap/>
        <w:overflowPunct/>
        <w:topLinePunct w:val="0"/>
        <w:autoSpaceDE/>
        <w:autoSpaceDN/>
        <w:bidi w:val="0"/>
        <w:adjustRightInd/>
        <w:snapToGrid/>
        <w:spacing w:after="313" w:afterLines="100" w:line="360" w:lineRule="auto"/>
        <w:textAlignment w:val="auto"/>
        <w:rPr>
          <w:rFonts w:hint="eastAsia" w:ascii="仿宋" w:hAnsi="仿宋" w:eastAsia="仿宋" w:cs="仿宋"/>
          <w:sz w:val="24"/>
          <w:szCs w:val="24"/>
        </w:rPr>
      </w:pPr>
      <w:r>
        <w:rPr>
          <w:rFonts w:hint="eastAsia" w:ascii="仿宋" w:hAnsi="仿宋" w:eastAsia="仿宋" w:cs="仿宋"/>
          <w:sz w:val="24"/>
          <w:szCs w:val="24"/>
        </w:rPr>
        <w:t>访学项目部电话：020-82002936</w:t>
      </w:r>
    </w:p>
    <w:p w14:paraId="64E239BE">
      <w:pPr>
        <w:pStyle w:val="2"/>
        <w:keepNext w:val="0"/>
        <w:keepLines w:val="0"/>
        <w:pageBreakBefore w:val="0"/>
        <w:widowControl/>
        <w:kinsoku/>
        <w:wordWrap/>
        <w:overflowPunct/>
        <w:topLinePunct w:val="0"/>
        <w:autoSpaceDE/>
        <w:autoSpaceDN/>
        <w:bidi w:val="0"/>
        <w:adjustRightInd/>
        <w:snapToGrid/>
        <w:spacing w:after="0" w:line="360" w:lineRule="auto"/>
        <w:ind w:left="0" w:leftChars="0" w:firstLine="0" w:firstLineChars="0"/>
        <w:textAlignment w:val="auto"/>
        <w:rPr>
          <w:rFonts w:hint="eastAsia"/>
        </w:rPr>
      </w:pPr>
      <w:r>
        <w:rPr>
          <w:rFonts w:hint="eastAsia" w:ascii="仿宋" w:hAnsi="仿宋" w:eastAsia="仿宋" w:cs="仿宋"/>
          <w:sz w:val="24"/>
          <w:szCs w:val="24"/>
          <w:lang w:val="en-US" w:eastAsia="zh-CN" w:bidi="ar-SA"/>
        </w:rPr>
        <w:t>点击链接或扫描二维码查看附件：</w:t>
      </w:r>
    </w:p>
    <w:p w14:paraId="03C9F509">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Chars="0"/>
        <w:textAlignment w:val="auto"/>
        <w:rPr>
          <w:rFonts w:hint="default" w:ascii="仿宋" w:hAnsi="仿宋" w:eastAsia="仿宋" w:cs="仿宋"/>
          <w:b w:val="0"/>
          <w:bCs w:val="0"/>
          <w:kern w:val="2"/>
          <w:sz w:val="24"/>
          <w:szCs w:val="28"/>
          <w:lang w:val="en-US" w:eastAsia="zh-CN" w:bidi="ar-SA"/>
        </w:rPr>
      </w:pPr>
      <w:r>
        <w:rPr>
          <w:rFonts w:hint="default" w:ascii="仿宋" w:hAnsi="仿宋" w:eastAsia="仿宋" w:cs="仿宋"/>
          <w:b w:val="0"/>
          <w:bCs w:val="0"/>
          <w:kern w:val="2"/>
          <w:sz w:val="24"/>
          <w:szCs w:val="28"/>
          <w:lang w:val="en-US" w:eastAsia="zh-CN" w:bidi="ar-SA"/>
        </w:rPr>
        <w:fldChar w:fldCharType="begin"/>
      </w:r>
      <w:r>
        <w:rPr>
          <w:rFonts w:hint="default" w:ascii="仿宋" w:hAnsi="仿宋" w:eastAsia="仿宋" w:cs="仿宋"/>
          <w:b w:val="0"/>
          <w:bCs w:val="0"/>
          <w:kern w:val="2"/>
          <w:sz w:val="24"/>
          <w:szCs w:val="28"/>
          <w:lang w:val="en-US" w:eastAsia="zh-CN" w:bidi="ar-SA"/>
        </w:rPr>
        <w:instrText xml:space="preserve"> HYPERLINK "https://book.yunzhan365.com/hobdw/qeqr/mobile/index.html" </w:instrText>
      </w:r>
      <w:r>
        <w:rPr>
          <w:rFonts w:hint="default" w:ascii="仿宋" w:hAnsi="仿宋" w:eastAsia="仿宋" w:cs="仿宋"/>
          <w:b w:val="0"/>
          <w:bCs w:val="0"/>
          <w:kern w:val="2"/>
          <w:sz w:val="24"/>
          <w:szCs w:val="28"/>
          <w:lang w:val="en-US" w:eastAsia="zh-CN" w:bidi="ar-SA"/>
        </w:rPr>
        <w:fldChar w:fldCharType="separate"/>
      </w:r>
      <w:r>
        <w:rPr>
          <w:rStyle w:val="11"/>
          <w:rFonts w:hint="default" w:ascii="仿宋" w:hAnsi="仿宋" w:eastAsia="仿宋" w:cs="仿宋"/>
          <w:b w:val="0"/>
          <w:bCs w:val="0"/>
          <w:kern w:val="2"/>
          <w:sz w:val="24"/>
          <w:szCs w:val="28"/>
          <w:lang w:val="en-US" w:eastAsia="zh-CN" w:bidi="ar-SA"/>
        </w:rPr>
        <w:t>https://book.yunzhan365.com/hobdw/qeqr/mobile/index.html</w:t>
      </w:r>
      <w:r>
        <w:rPr>
          <w:rFonts w:hint="default" w:ascii="仿宋" w:hAnsi="仿宋" w:eastAsia="仿宋" w:cs="仿宋"/>
          <w:b w:val="0"/>
          <w:bCs w:val="0"/>
          <w:kern w:val="2"/>
          <w:sz w:val="24"/>
          <w:szCs w:val="28"/>
          <w:lang w:val="en-US" w:eastAsia="zh-CN" w:bidi="ar-SA"/>
        </w:rPr>
        <w:fldChar w:fldCharType="end"/>
      </w:r>
    </w:p>
    <w:p w14:paraId="75D1298E">
      <w:pPr>
        <w:pStyle w:val="2"/>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default" w:ascii="仿宋" w:hAnsi="仿宋" w:eastAsia="仿宋" w:cs="仿宋"/>
          <w:b w:val="0"/>
          <w:bCs w:val="0"/>
          <w:kern w:val="2"/>
          <w:sz w:val="24"/>
          <w:szCs w:val="28"/>
          <w:lang w:val="en-US" w:eastAsia="zh-CN" w:bidi="ar-SA"/>
        </w:rPr>
      </w:pPr>
      <w:r>
        <w:rPr>
          <w:rFonts w:hint="default" w:ascii="仿宋" w:hAnsi="仿宋" w:eastAsia="仿宋" w:cs="仿宋"/>
          <w:b w:val="0"/>
          <w:bCs w:val="0"/>
          <w:kern w:val="2"/>
          <w:sz w:val="24"/>
          <w:szCs w:val="28"/>
          <w:lang w:val="en-US" w:eastAsia="zh-CN" w:bidi="ar-SA"/>
        </w:rPr>
        <w:drawing>
          <wp:inline distT="0" distB="0" distL="114300" distR="114300">
            <wp:extent cx="1352550" cy="1352550"/>
            <wp:effectExtent l="0" t="0" r="3810" b="3810"/>
            <wp:docPr id="1" name="图片 1" descr="67604a102610a258f7c843c799e5e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7604a102610a258f7c843c799e5e576"/>
                    <pic:cNvPicPr>
                      <a:picLocks noChangeAspect="1"/>
                    </pic:cNvPicPr>
                  </pic:nvPicPr>
                  <pic:blipFill>
                    <a:blip r:embed="rId6"/>
                    <a:stretch>
                      <a:fillRect/>
                    </a:stretch>
                  </pic:blipFill>
                  <pic:spPr>
                    <a:xfrm>
                      <a:off x="0" y="0"/>
                      <a:ext cx="1352550" cy="1352550"/>
                    </a:xfrm>
                    <a:prstGeom prst="rect">
                      <a:avLst/>
                    </a:prstGeom>
                  </pic:spPr>
                </pic:pic>
              </a:graphicData>
            </a:graphic>
          </wp:inline>
        </w:drawing>
      </w: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053D52"/>
    <w:multiLevelType w:val="singleLevel"/>
    <w:tmpl w:val="77053D5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25C86"/>
    <w:rsid w:val="01772B8C"/>
    <w:rsid w:val="01C35E01"/>
    <w:rsid w:val="01CE4A58"/>
    <w:rsid w:val="01F74694"/>
    <w:rsid w:val="038C592B"/>
    <w:rsid w:val="04274F2B"/>
    <w:rsid w:val="042E05E9"/>
    <w:rsid w:val="08125B20"/>
    <w:rsid w:val="0BAE4EA0"/>
    <w:rsid w:val="0C7A3C79"/>
    <w:rsid w:val="0CB91AD0"/>
    <w:rsid w:val="0CF25C56"/>
    <w:rsid w:val="0D0F4ED6"/>
    <w:rsid w:val="0D3112F1"/>
    <w:rsid w:val="0D67091D"/>
    <w:rsid w:val="0E544833"/>
    <w:rsid w:val="0EA847FB"/>
    <w:rsid w:val="0EB43F87"/>
    <w:rsid w:val="0F1A64E0"/>
    <w:rsid w:val="0F517A28"/>
    <w:rsid w:val="0FBD0C1A"/>
    <w:rsid w:val="11227D7F"/>
    <w:rsid w:val="11CF1C50"/>
    <w:rsid w:val="12516979"/>
    <w:rsid w:val="127A31CB"/>
    <w:rsid w:val="131B16E4"/>
    <w:rsid w:val="14165667"/>
    <w:rsid w:val="143A62DE"/>
    <w:rsid w:val="153B44F3"/>
    <w:rsid w:val="154F4A0A"/>
    <w:rsid w:val="15A443B2"/>
    <w:rsid w:val="16BD18E1"/>
    <w:rsid w:val="18B65F24"/>
    <w:rsid w:val="19597463"/>
    <w:rsid w:val="1AF271EC"/>
    <w:rsid w:val="1B0172A6"/>
    <w:rsid w:val="1B901651"/>
    <w:rsid w:val="1C47468D"/>
    <w:rsid w:val="1D8965DF"/>
    <w:rsid w:val="1DA87977"/>
    <w:rsid w:val="1DD12460"/>
    <w:rsid w:val="1EFE5404"/>
    <w:rsid w:val="1F2D61DF"/>
    <w:rsid w:val="1F843311"/>
    <w:rsid w:val="1FB165AB"/>
    <w:rsid w:val="216102D0"/>
    <w:rsid w:val="21C05BFA"/>
    <w:rsid w:val="21ED363D"/>
    <w:rsid w:val="22056A4D"/>
    <w:rsid w:val="22FA2700"/>
    <w:rsid w:val="23D04F68"/>
    <w:rsid w:val="23D73F6F"/>
    <w:rsid w:val="242157C3"/>
    <w:rsid w:val="24243DF9"/>
    <w:rsid w:val="252E20B4"/>
    <w:rsid w:val="25610E73"/>
    <w:rsid w:val="268A786C"/>
    <w:rsid w:val="2786707A"/>
    <w:rsid w:val="28377363"/>
    <w:rsid w:val="283C7070"/>
    <w:rsid w:val="28722A91"/>
    <w:rsid w:val="287F6F5C"/>
    <w:rsid w:val="289405B8"/>
    <w:rsid w:val="28EE33BA"/>
    <w:rsid w:val="29431E66"/>
    <w:rsid w:val="29932CBF"/>
    <w:rsid w:val="29983B4D"/>
    <w:rsid w:val="2A7319E9"/>
    <w:rsid w:val="2B36429A"/>
    <w:rsid w:val="2B942D1F"/>
    <w:rsid w:val="2E8157DC"/>
    <w:rsid w:val="314F76C2"/>
    <w:rsid w:val="32537490"/>
    <w:rsid w:val="33175C6B"/>
    <w:rsid w:val="33BC5C41"/>
    <w:rsid w:val="34360395"/>
    <w:rsid w:val="344175E3"/>
    <w:rsid w:val="35B93AAE"/>
    <w:rsid w:val="37697FD8"/>
    <w:rsid w:val="37AD10EA"/>
    <w:rsid w:val="3A1B167C"/>
    <w:rsid w:val="3ABC194A"/>
    <w:rsid w:val="3ABC4E34"/>
    <w:rsid w:val="3AD3381B"/>
    <w:rsid w:val="3BD1789A"/>
    <w:rsid w:val="3C23487B"/>
    <w:rsid w:val="3D385021"/>
    <w:rsid w:val="3E925D6B"/>
    <w:rsid w:val="3ED41958"/>
    <w:rsid w:val="3F9D1457"/>
    <w:rsid w:val="40B05AD6"/>
    <w:rsid w:val="40DD74E7"/>
    <w:rsid w:val="41256FFB"/>
    <w:rsid w:val="4132000E"/>
    <w:rsid w:val="417D0C89"/>
    <w:rsid w:val="425D7DC6"/>
    <w:rsid w:val="435F428C"/>
    <w:rsid w:val="43AF4742"/>
    <w:rsid w:val="44581B85"/>
    <w:rsid w:val="445A3878"/>
    <w:rsid w:val="452155B9"/>
    <w:rsid w:val="45237196"/>
    <w:rsid w:val="46077118"/>
    <w:rsid w:val="46E17067"/>
    <w:rsid w:val="47B71E17"/>
    <w:rsid w:val="48C542DA"/>
    <w:rsid w:val="48EE79FA"/>
    <w:rsid w:val="496805A5"/>
    <w:rsid w:val="49B265F0"/>
    <w:rsid w:val="49FA0A48"/>
    <w:rsid w:val="4A774324"/>
    <w:rsid w:val="4AE64412"/>
    <w:rsid w:val="4B072155"/>
    <w:rsid w:val="4C93367B"/>
    <w:rsid w:val="4D376B8C"/>
    <w:rsid w:val="4DD03C33"/>
    <w:rsid w:val="4DF33F7C"/>
    <w:rsid w:val="4E4E4A3B"/>
    <w:rsid w:val="4FE9210B"/>
    <w:rsid w:val="50344358"/>
    <w:rsid w:val="505A154B"/>
    <w:rsid w:val="51EA0151"/>
    <w:rsid w:val="51FE5F02"/>
    <w:rsid w:val="52157E66"/>
    <w:rsid w:val="52546BE0"/>
    <w:rsid w:val="54451E36"/>
    <w:rsid w:val="551A0AAB"/>
    <w:rsid w:val="56F32C11"/>
    <w:rsid w:val="575D7C64"/>
    <w:rsid w:val="577C7338"/>
    <w:rsid w:val="58B1615E"/>
    <w:rsid w:val="594F513F"/>
    <w:rsid w:val="59E56370"/>
    <w:rsid w:val="5B7A37B4"/>
    <w:rsid w:val="5BB42DF0"/>
    <w:rsid w:val="5C516086"/>
    <w:rsid w:val="5E960581"/>
    <w:rsid w:val="605F4298"/>
    <w:rsid w:val="60940AF0"/>
    <w:rsid w:val="60BF4B60"/>
    <w:rsid w:val="60FE43B8"/>
    <w:rsid w:val="61E37639"/>
    <w:rsid w:val="624A085E"/>
    <w:rsid w:val="62F702B3"/>
    <w:rsid w:val="643A6F15"/>
    <w:rsid w:val="64F868AB"/>
    <w:rsid w:val="657D5FF6"/>
    <w:rsid w:val="65EA511C"/>
    <w:rsid w:val="66BE68C6"/>
    <w:rsid w:val="66E15E7E"/>
    <w:rsid w:val="670B5CF4"/>
    <w:rsid w:val="689B6077"/>
    <w:rsid w:val="68FA1018"/>
    <w:rsid w:val="6A0D631B"/>
    <w:rsid w:val="6ABF152D"/>
    <w:rsid w:val="6ADB7A47"/>
    <w:rsid w:val="6CF8350F"/>
    <w:rsid w:val="6D156D36"/>
    <w:rsid w:val="6D3314B3"/>
    <w:rsid w:val="6F1773C2"/>
    <w:rsid w:val="6F406167"/>
    <w:rsid w:val="718F0CAD"/>
    <w:rsid w:val="721A5469"/>
    <w:rsid w:val="72B017B9"/>
    <w:rsid w:val="7367654B"/>
    <w:rsid w:val="73F9363E"/>
    <w:rsid w:val="742C1426"/>
    <w:rsid w:val="748B7A96"/>
    <w:rsid w:val="754E29D7"/>
    <w:rsid w:val="75CB55E3"/>
    <w:rsid w:val="768C3B73"/>
    <w:rsid w:val="76C7633F"/>
    <w:rsid w:val="770F2861"/>
    <w:rsid w:val="77470212"/>
    <w:rsid w:val="776F2682"/>
    <w:rsid w:val="77CB47D7"/>
    <w:rsid w:val="7923015C"/>
    <w:rsid w:val="79321F63"/>
    <w:rsid w:val="7A3F52F2"/>
    <w:rsid w:val="7BE6624C"/>
    <w:rsid w:val="7D311748"/>
    <w:rsid w:val="7D347921"/>
    <w:rsid w:val="7DE04067"/>
    <w:rsid w:val="7E600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9"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Calibri" w:hAnsi="Calibri" w:eastAsia="Times New Roman" w:cs="Times New Roman"/>
      <w:sz w:val="22"/>
      <w:szCs w:val="22"/>
      <w:lang w:val="en-US" w:eastAsia="en-US"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5"/>
    <w:basedOn w:val="1"/>
    <w:next w:val="1"/>
    <w:unhideWhenUsed/>
    <w:qFormat/>
    <w:uiPriority w:val="9"/>
    <w:pPr>
      <w:keepNext/>
      <w:keepLines/>
      <w:spacing w:before="280" w:after="290" w:line="376" w:lineRule="auto"/>
      <w:outlineLvl w:val="4"/>
    </w:pPr>
    <w:rPr>
      <w:b/>
      <w:bCs/>
      <w:sz w:val="28"/>
      <w:szCs w:val="28"/>
    </w:rPr>
  </w:style>
  <w:style w:type="paragraph" w:styleId="6">
    <w:name w:val="heading 6"/>
    <w:basedOn w:val="1"/>
    <w:next w:val="1"/>
    <w:unhideWhenUsed/>
    <w:qFormat/>
    <w:uiPriority w:val="9"/>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next w:val="2"/>
    <w:semiHidden/>
    <w:unhideWhenUsed/>
    <w:qFormat/>
    <w:uiPriority w:val="99"/>
    <w:pPr>
      <w:spacing w:after="120"/>
      <w:ind w:left="420" w:leftChars="200"/>
    </w:p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FollowedHyperlink"/>
    <w:basedOn w:val="9"/>
    <w:qFormat/>
    <w:uiPriority w:val="0"/>
    <w:rPr>
      <w:color w:val="800080"/>
      <w:u w:val="single"/>
    </w:rPr>
  </w:style>
  <w:style w:type="character" w:styleId="12">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1368</Words>
  <Characters>1600</Characters>
  <Lines>0</Lines>
  <Paragraphs>0</Paragraphs>
  <TotalTime>0</TotalTime>
  <ScaleCrop>false</ScaleCrop>
  <LinksUpToDate>false</LinksUpToDate>
  <CharactersWithSpaces>1606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2025-08-06T01:12:00Z</dcterms:created>
  <dc:creator>wendy</dc:creator>
  <cp:lastModifiedBy>沉淀</cp:lastModifiedBy>
  <dcterms:modified xsi:type="dcterms:W3CDTF">2025-11-17T07:14:43Z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eyJoZGlkIjoiOTBjYjMzMDVlNGU3YmIyZWRiMWY4MzVmMDdhNzczZmMiLCJ1c2VySWQiOiIyOTMxNDkyMjUifQ==</vt:lpwstr>
  </property>
  <property fmtid="{D5CDD505-2E9C-101B-9397-08002B2CF9AE}" pid="4" name="ICV">
    <vt:lpwstr>1A5E27EE56934FEFAFD7F21A16160325_13</vt:lpwstr>
  </property>
</Properties>
</file>